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D9" w:rsidRPr="00CE61D9" w:rsidRDefault="00CE61D9" w:rsidP="00CE61D9">
      <w:pPr>
        <w:pStyle w:val="ortabalkbold"/>
        <w:spacing w:before="56" w:beforeAutospacing="0" w:after="170" w:afterAutospacing="0" w:line="240" w:lineRule="atLeast"/>
        <w:jc w:val="center"/>
        <w:rPr>
          <w:b/>
          <w:bCs/>
          <w:sz w:val="22"/>
          <w:szCs w:val="22"/>
        </w:rPr>
      </w:pPr>
      <w:r w:rsidRPr="00CE61D9">
        <w:rPr>
          <w:b/>
          <w:bCs/>
          <w:sz w:val="22"/>
          <w:szCs w:val="22"/>
        </w:rPr>
        <w:t>BÜYÜK KAZA ÖNLEME POLİTİKA BELGESİ TEBLİĞİ</w:t>
      </w:r>
    </w:p>
    <w:p w:rsidR="00CE61D9" w:rsidRPr="00CE61D9" w:rsidRDefault="00CE61D9" w:rsidP="00CE61D9">
      <w:pPr>
        <w:spacing w:after="0" w:line="240" w:lineRule="auto"/>
        <w:jc w:val="center"/>
        <w:rPr>
          <w:rStyle w:val="Kpr"/>
          <w:rFonts w:ascii="Times New Roman" w:eastAsia="Times New Roman" w:hAnsi="Times New Roman" w:cs="Times New Roman"/>
          <w:b/>
          <w:lang w:eastAsia="tr-TR"/>
        </w:rPr>
      </w:pPr>
      <w:r w:rsidRPr="00CE61D9">
        <w:rPr>
          <w:rFonts w:ascii="Times New Roman" w:eastAsia="Times New Roman" w:hAnsi="Times New Roman" w:cs="Times New Roman"/>
          <w:b/>
          <w:lang w:eastAsia="tr-TR"/>
        </w:rPr>
        <w:t xml:space="preserve">Yayımlandığı Resmi Gazete Tarihi/Sayısı: </w:t>
      </w:r>
      <w:r w:rsidRPr="00CE61D9">
        <w:rPr>
          <w:rFonts w:ascii="Times New Roman" w:eastAsia="Times New Roman" w:hAnsi="Times New Roman" w:cs="Times New Roman"/>
          <w:b/>
          <w:lang w:eastAsia="tr-TR"/>
        </w:rPr>
        <w:t>04.08.2015 / 29435</w:t>
      </w:r>
      <w:r w:rsidRPr="00CE61D9">
        <w:rPr>
          <w:rFonts w:ascii="Times New Roman" w:eastAsia="Times New Roman" w:hAnsi="Times New Roman" w:cs="Times New Roman"/>
          <w:b/>
          <w:lang w:eastAsia="tr-TR"/>
        </w:rPr>
        <w:t xml:space="preserve">   </w:t>
      </w:r>
      <w:hyperlink r:id="rId7" w:history="1">
        <w:r w:rsidRPr="00CE61D9">
          <w:rPr>
            <w:rStyle w:val="Kpr"/>
            <w:rFonts w:ascii="Times New Roman" w:eastAsia="Times New Roman" w:hAnsi="Times New Roman" w:cs="Times New Roman"/>
            <w:b/>
            <w:lang w:eastAsia="tr-TR"/>
          </w:rPr>
          <w:t>www.bilgit.com</w:t>
        </w:r>
      </w:hyperlink>
    </w:p>
    <w:p w:rsidR="00CE61D9" w:rsidRPr="00CE61D9" w:rsidRDefault="00CE61D9" w:rsidP="00CE61D9">
      <w:pPr>
        <w:spacing w:after="0" w:line="240" w:lineRule="auto"/>
        <w:jc w:val="center"/>
        <w:rPr>
          <w:rFonts w:ascii="Times New Roman" w:eastAsia="Times New Roman" w:hAnsi="Times New Roman" w:cs="Times New Roman"/>
          <w:b/>
          <w:lang w:eastAsia="tr-TR"/>
        </w:rPr>
      </w:pPr>
    </w:p>
    <w:p w:rsidR="00CE61D9" w:rsidRPr="00CE61D9" w:rsidRDefault="00CE61D9" w:rsidP="00CE61D9">
      <w:pPr>
        <w:pStyle w:val="ortabalkbold"/>
        <w:spacing w:before="0" w:beforeAutospacing="0" w:after="0" w:afterAutospacing="0" w:line="240" w:lineRule="atLeast"/>
        <w:jc w:val="center"/>
        <w:rPr>
          <w:b/>
          <w:bCs/>
          <w:sz w:val="22"/>
          <w:szCs w:val="22"/>
        </w:rPr>
      </w:pPr>
      <w:r w:rsidRPr="00CE61D9">
        <w:rPr>
          <w:b/>
          <w:bCs/>
          <w:sz w:val="22"/>
          <w:szCs w:val="22"/>
        </w:rPr>
        <w:t>BİRİNCİ BÖLÜM</w:t>
      </w:r>
    </w:p>
    <w:p w:rsidR="00CE61D9" w:rsidRPr="00CE61D9" w:rsidRDefault="00CE61D9" w:rsidP="00CE61D9">
      <w:pPr>
        <w:pStyle w:val="ortabalkbold"/>
        <w:spacing w:before="0" w:beforeAutospacing="0" w:after="0" w:afterAutospacing="0" w:line="240" w:lineRule="atLeast"/>
        <w:jc w:val="center"/>
        <w:rPr>
          <w:b/>
          <w:bCs/>
          <w:sz w:val="22"/>
          <w:szCs w:val="22"/>
        </w:rPr>
      </w:pPr>
      <w:r w:rsidRPr="00CE61D9">
        <w:rPr>
          <w:b/>
          <w:bCs/>
          <w:sz w:val="22"/>
          <w:szCs w:val="22"/>
        </w:rPr>
        <w:t>Amaç, Kapsam, Dayanak ve Tanımlar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Amaç</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MADDE 1 –</w:t>
      </w:r>
      <w:r w:rsidRPr="00CE61D9">
        <w:rPr>
          <w:rStyle w:val="apple-converted-space"/>
          <w:b/>
          <w:bCs/>
          <w:sz w:val="22"/>
          <w:szCs w:val="22"/>
        </w:rPr>
        <w:t> </w:t>
      </w:r>
      <w:r w:rsidRPr="00CE61D9">
        <w:rPr>
          <w:sz w:val="22"/>
          <w:szCs w:val="22"/>
        </w:rPr>
        <w:t xml:space="preserve">(1) Bu Tebliğin amacı; </w:t>
      </w:r>
      <w:proofErr w:type="gramStart"/>
      <w:r w:rsidRPr="00CE61D9">
        <w:rPr>
          <w:sz w:val="22"/>
          <w:szCs w:val="22"/>
        </w:rPr>
        <w:t>30/12/2013</w:t>
      </w:r>
      <w:proofErr w:type="gramEnd"/>
      <w:r w:rsidRPr="00CE61D9">
        <w:rPr>
          <w:sz w:val="22"/>
          <w:szCs w:val="22"/>
        </w:rPr>
        <w:t xml:space="preserve"> tarihli ve 28867 mükerrer sayılı Resmî </w:t>
      </w:r>
      <w:proofErr w:type="spellStart"/>
      <w:r w:rsidRPr="00CE61D9">
        <w:rPr>
          <w:sz w:val="22"/>
          <w:szCs w:val="22"/>
        </w:rPr>
        <w:t>Gazete’de</w:t>
      </w:r>
      <w:proofErr w:type="spellEnd"/>
      <w:r w:rsidRPr="00CE61D9">
        <w:rPr>
          <w:sz w:val="22"/>
          <w:szCs w:val="22"/>
        </w:rPr>
        <w:t xml:space="preserve"> yayımlanan Büyük Endüstriyel Kazaların Önlenmesi ve Etkilerinin Azaltılması Hakkında Yönetmelikte belirtilen alt seviyeli kuruluş işletmecilerinin, aynı Yönetmeliğin 10 uncu maddesi gereği hazırlamaları veya hazırlatmaları gereken büyük kaza önleme politika belgesine ilişkin usul ve esasları belirlemektir.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Kapsam</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MADDE 2 –</w:t>
      </w:r>
      <w:r w:rsidRPr="00CE61D9">
        <w:rPr>
          <w:rStyle w:val="apple-converted-space"/>
          <w:sz w:val="22"/>
          <w:szCs w:val="22"/>
        </w:rPr>
        <w:t> </w:t>
      </w:r>
      <w:r w:rsidRPr="00CE61D9">
        <w:rPr>
          <w:sz w:val="22"/>
          <w:szCs w:val="22"/>
        </w:rPr>
        <w:t>(1) Bu Tebliğ, Büyük Endüstriyel Kazaların Önlenmesi ve Etkilerinin Azaltılması Hakkında Yönetmeliğin 5 inci maddesinde tanımlanan alt seviyeli kuruluşlar hakkında uygulanır.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Dayanak</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MADDE 3 –</w:t>
      </w:r>
      <w:r w:rsidRPr="00CE61D9">
        <w:rPr>
          <w:rStyle w:val="apple-converted-space"/>
          <w:b/>
          <w:bCs/>
          <w:sz w:val="22"/>
          <w:szCs w:val="22"/>
        </w:rPr>
        <w:t> </w:t>
      </w:r>
      <w:r w:rsidRPr="00CE61D9">
        <w:rPr>
          <w:sz w:val="22"/>
          <w:szCs w:val="22"/>
        </w:rPr>
        <w:t>(1) Bu Tebliğ, Büyük Endüstriyel Kazaların Önlenmesi ve Etkilerinin Azaltılması Hakkında Yönetmeliğin 10 uncu maddesine dayanılarak hazırlanmıştır.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Tanımlar ve kısaltmalar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MADDE 4 –</w:t>
      </w:r>
      <w:r w:rsidRPr="00CE61D9">
        <w:rPr>
          <w:rStyle w:val="apple-converted-space"/>
          <w:b/>
          <w:bCs/>
          <w:sz w:val="22"/>
          <w:szCs w:val="22"/>
        </w:rPr>
        <w:t> </w:t>
      </w:r>
      <w:r w:rsidRPr="00CE61D9">
        <w:rPr>
          <w:sz w:val="22"/>
          <w:szCs w:val="22"/>
        </w:rPr>
        <w:t>(1) Bu Tebliğde geçen;</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sz w:val="22"/>
          <w:szCs w:val="22"/>
        </w:rPr>
        <w:t>a) BKÖP: Büyük kaza önleme politikasını,</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sz w:val="22"/>
          <w:szCs w:val="22"/>
        </w:rPr>
        <w:t xml:space="preserve">b) BKÖP Belgesi Formatı: </w:t>
      </w:r>
      <w:proofErr w:type="gramStart"/>
      <w:r w:rsidRPr="00CE61D9">
        <w:rPr>
          <w:sz w:val="22"/>
          <w:szCs w:val="22"/>
        </w:rPr>
        <w:t>24/1/2015</w:t>
      </w:r>
      <w:proofErr w:type="gramEnd"/>
      <w:r w:rsidRPr="00CE61D9">
        <w:rPr>
          <w:sz w:val="22"/>
          <w:szCs w:val="22"/>
        </w:rPr>
        <w:t xml:space="preserve"> tarihli ve 29246 sayılı Resmî </w:t>
      </w:r>
      <w:proofErr w:type="spellStart"/>
      <w:r w:rsidRPr="00CE61D9">
        <w:rPr>
          <w:sz w:val="22"/>
          <w:szCs w:val="22"/>
        </w:rPr>
        <w:t>Gazete’de</w:t>
      </w:r>
      <w:proofErr w:type="spellEnd"/>
      <w:r w:rsidRPr="00CE61D9">
        <w:rPr>
          <w:sz w:val="22"/>
          <w:szCs w:val="22"/>
        </w:rPr>
        <w:t xml:space="preserve"> yayımlanan Büyük Endüstriyel Kazalarla İlgili Hazırlanacak Güvenlik Raporu Tebliği Ek-1’inde belirtilen biçim ve genel kurallardan ilgili olanları dikkate alınarak hazırlanan ve bu Tebliğin ekinde belirtilen BKÖP belgesinde bulunması gerekli bilginin, belirtilen başlık ve numaralara göre sıralamasını içeren belge düzenini,</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sz w:val="22"/>
          <w:szCs w:val="22"/>
        </w:rPr>
        <w:t>c) GYS: Güvenlik yönetim sistemini,</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sz w:val="22"/>
          <w:szCs w:val="22"/>
        </w:rPr>
        <w:t xml:space="preserve">ç) Yönetmelik: </w:t>
      </w:r>
      <w:proofErr w:type="gramStart"/>
      <w:r w:rsidRPr="00CE61D9">
        <w:rPr>
          <w:sz w:val="22"/>
          <w:szCs w:val="22"/>
        </w:rPr>
        <w:t>30/12/2013</w:t>
      </w:r>
      <w:proofErr w:type="gramEnd"/>
      <w:r w:rsidRPr="00CE61D9">
        <w:rPr>
          <w:sz w:val="22"/>
          <w:szCs w:val="22"/>
        </w:rPr>
        <w:t xml:space="preserve"> tarihli ve 28867 mükerrer sayılı Resmî </w:t>
      </w:r>
      <w:proofErr w:type="spellStart"/>
      <w:r w:rsidRPr="00CE61D9">
        <w:rPr>
          <w:sz w:val="22"/>
          <w:szCs w:val="22"/>
        </w:rPr>
        <w:t>Gazete’de</w:t>
      </w:r>
      <w:proofErr w:type="spellEnd"/>
      <w:r w:rsidRPr="00CE61D9">
        <w:rPr>
          <w:sz w:val="22"/>
          <w:szCs w:val="22"/>
        </w:rPr>
        <w:t xml:space="preserve"> yayımlanan Büyük Endüstriyel Kazaların Önlenmesi ve Etkilerinin Azaltılması Hakkında Yönetmeliği,</w:t>
      </w:r>
    </w:p>
    <w:p w:rsidR="00CE61D9" w:rsidRPr="00CE61D9" w:rsidRDefault="00CE61D9" w:rsidP="00CE61D9">
      <w:pPr>
        <w:pStyle w:val="metin"/>
        <w:spacing w:before="0" w:beforeAutospacing="0" w:after="0" w:afterAutospacing="0" w:line="240" w:lineRule="atLeast"/>
        <w:ind w:firstLine="566"/>
        <w:jc w:val="both"/>
        <w:rPr>
          <w:sz w:val="22"/>
          <w:szCs w:val="22"/>
        </w:rPr>
      </w:pPr>
      <w:proofErr w:type="gramStart"/>
      <w:r w:rsidRPr="00CE61D9">
        <w:rPr>
          <w:sz w:val="22"/>
          <w:szCs w:val="22"/>
        </w:rPr>
        <w:t>ifade</w:t>
      </w:r>
      <w:proofErr w:type="gramEnd"/>
      <w:r w:rsidRPr="00CE61D9">
        <w:rPr>
          <w:sz w:val="22"/>
          <w:szCs w:val="22"/>
        </w:rPr>
        <w:t xml:space="preserve"> eder.</w:t>
      </w:r>
    </w:p>
    <w:p w:rsidR="00CE61D9" w:rsidRPr="00CE61D9" w:rsidRDefault="00CE61D9" w:rsidP="00CE61D9">
      <w:pPr>
        <w:pStyle w:val="ortabalkbold"/>
        <w:spacing w:before="0" w:beforeAutospacing="0" w:after="0" w:afterAutospacing="0" w:line="240" w:lineRule="atLeast"/>
        <w:jc w:val="center"/>
        <w:rPr>
          <w:b/>
          <w:bCs/>
          <w:sz w:val="22"/>
          <w:szCs w:val="22"/>
        </w:rPr>
      </w:pPr>
      <w:r w:rsidRPr="00CE61D9">
        <w:rPr>
          <w:b/>
          <w:bCs/>
          <w:sz w:val="22"/>
          <w:szCs w:val="22"/>
        </w:rPr>
        <w:t>İKİNCİ BÖLÜM</w:t>
      </w:r>
    </w:p>
    <w:p w:rsidR="00CE61D9" w:rsidRPr="00CE61D9" w:rsidRDefault="00CE61D9" w:rsidP="00CE61D9">
      <w:pPr>
        <w:pStyle w:val="ortabalkbold"/>
        <w:spacing w:before="0" w:beforeAutospacing="0" w:after="0" w:afterAutospacing="0" w:line="240" w:lineRule="atLeast"/>
        <w:jc w:val="center"/>
        <w:rPr>
          <w:b/>
          <w:bCs/>
          <w:sz w:val="22"/>
          <w:szCs w:val="22"/>
        </w:rPr>
      </w:pPr>
      <w:r w:rsidRPr="00CE61D9">
        <w:rPr>
          <w:b/>
          <w:bCs/>
          <w:sz w:val="22"/>
          <w:szCs w:val="22"/>
        </w:rPr>
        <w:t>Genel Yükümlülükler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İşletmecinin büyük kaza önleme politika belgesi ile ilgili yükümlülüğü</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MADDE 5 –</w:t>
      </w:r>
      <w:r w:rsidRPr="00CE61D9">
        <w:rPr>
          <w:rStyle w:val="apple-converted-space"/>
          <w:b/>
          <w:bCs/>
          <w:sz w:val="22"/>
          <w:szCs w:val="22"/>
        </w:rPr>
        <w:t> </w:t>
      </w:r>
      <w:r w:rsidRPr="00CE61D9">
        <w:rPr>
          <w:sz w:val="22"/>
          <w:szCs w:val="22"/>
        </w:rPr>
        <w:t>(1) Alt seviyeli bir kuruluşun işletmecisi bu Tebliğin ekinde yer alan bilgileri içeren ve BKÖP belgesi formatına göre büyük kaza önleme politika belgesi hazırlar veya hazırlatır.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sz w:val="22"/>
          <w:szCs w:val="22"/>
        </w:rPr>
        <w:t>(2) Hazırlanan BKÖP belgesinin her sayfası işletmeci veya işletmecinin yasal vekili tarafından paraflanır, son sayfası ıslak/elektronik imza ile imzalanır ve imza sirkülerinin bir kopyası belge ekine konur. BKÖP belgesini imzalayan kişinin işletmeci tarafından yetkilendirilmiş olması durumunda bu kişiye ait yetki belgesi de BKÖP belgesine eklenir.</w:t>
      </w:r>
    </w:p>
    <w:p w:rsidR="00CE61D9" w:rsidRPr="00CE61D9" w:rsidRDefault="00CE61D9" w:rsidP="00CE61D9">
      <w:pPr>
        <w:pStyle w:val="ortabalkbold"/>
        <w:spacing w:before="0" w:beforeAutospacing="0" w:after="0" w:afterAutospacing="0" w:line="240" w:lineRule="atLeast"/>
        <w:jc w:val="center"/>
        <w:rPr>
          <w:b/>
          <w:bCs/>
          <w:sz w:val="22"/>
          <w:szCs w:val="22"/>
        </w:rPr>
      </w:pPr>
      <w:r w:rsidRPr="00CE61D9">
        <w:rPr>
          <w:b/>
          <w:bCs/>
          <w:sz w:val="22"/>
          <w:szCs w:val="22"/>
        </w:rPr>
        <w:t>ÜÇÜNCÜ BÖLÜM</w:t>
      </w:r>
    </w:p>
    <w:p w:rsidR="00CE61D9" w:rsidRPr="00CE61D9" w:rsidRDefault="00CE61D9" w:rsidP="00CE61D9">
      <w:pPr>
        <w:pStyle w:val="ortabalkbold"/>
        <w:spacing w:before="0" w:beforeAutospacing="0" w:after="0" w:afterAutospacing="0" w:line="240" w:lineRule="atLeast"/>
        <w:jc w:val="center"/>
        <w:rPr>
          <w:b/>
          <w:bCs/>
          <w:sz w:val="22"/>
          <w:szCs w:val="22"/>
        </w:rPr>
      </w:pPr>
      <w:r w:rsidRPr="00CE61D9">
        <w:rPr>
          <w:b/>
          <w:bCs/>
          <w:sz w:val="22"/>
          <w:szCs w:val="22"/>
        </w:rPr>
        <w:t>Son Hükümler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Yürürlük</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MADDE 6 –</w:t>
      </w:r>
      <w:r w:rsidRPr="00CE61D9">
        <w:rPr>
          <w:rStyle w:val="apple-converted-space"/>
          <w:sz w:val="22"/>
          <w:szCs w:val="22"/>
        </w:rPr>
        <w:t> </w:t>
      </w:r>
      <w:r w:rsidRPr="00CE61D9">
        <w:rPr>
          <w:sz w:val="22"/>
          <w:szCs w:val="22"/>
        </w:rPr>
        <w:t>(1) Bu Tebliğ yayımı tarihinde yürürlüğe girer.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Yürütme</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b/>
          <w:bCs/>
          <w:sz w:val="22"/>
          <w:szCs w:val="22"/>
        </w:rPr>
        <w:t>MADDE 7 –</w:t>
      </w:r>
      <w:r w:rsidRPr="00CE61D9">
        <w:rPr>
          <w:rStyle w:val="apple-converted-space"/>
          <w:b/>
          <w:bCs/>
          <w:sz w:val="22"/>
          <w:szCs w:val="22"/>
        </w:rPr>
        <w:t> </w:t>
      </w:r>
      <w:r w:rsidRPr="00CE61D9">
        <w:rPr>
          <w:sz w:val="22"/>
          <w:szCs w:val="22"/>
        </w:rPr>
        <w:t>(1) Bu Tebliğ hükümlerini Çalışma ve Sosyal Güvenlik Bakanı ile Çevre ve Şehircilik Bakanı müştereken yürütür.</w:t>
      </w:r>
    </w:p>
    <w:p w:rsidR="00CE61D9" w:rsidRPr="00CE61D9" w:rsidRDefault="00CE61D9" w:rsidP="00CE61D9">
      <w:pPr>
        <w:pStyle w:val="metin"/>
        <w:spacing w:before="0" w:beforeAutospacing="0" w:after="0" w:afterAutospacing="0" w:line="240" w:lineRule="atLeast"/>
        <w:ind w:firstLine="566"/>
        <w:jc w:val="both"/>
        <w:rPr>
          <w:sz w:val="22"/>
          <w:szCs w:val="22"/>
        </w:rPr>
      </w:pPr>
      <w:r w:rsidRPr="00CE61D9">
        <w:rPr>
          <w:sz w:val="22"/>
          <w:szCs w:val="22"/>
        </w:rPr>
        <w:t> </w:t>
      </w:r>
    </w:p>
    <w:p w:rsidR="005F7BCF" w:rsidRPr="00CE61D9" w:rsidRDefault="00CE61D9" w:rsidP="00CE61D9">
      <w:pPr>
        <w:rPr>
          <w:rFonts w:ascii="Times New Roman" w:hAnsi="Times New Roman" w:cs="Times New Roman"/>
          <w:b/>
          <w:bCs/>
        </w:rPr>
      </w:pPr>
      <w:hyperlink r:id="rId8" w:history="1">
        <w:r w:rsidRPr="00CE61D9">
          <w:rPr>
            <w:rStyle w:val="Kpr"/>
            <w:rFonts w:ascii="Times New Roman" w:hAnsi="Times New Roman" w:cs="Times New Roman"/>
            <w:b/>
            <w:bCs/>
            <w:color w:val="800080"/>
          </w:rPr>
          <w:t>Ekler için tıklayınız</w:t>
        </w:r>
      </w:hyperlink>
    </w:p>
    <w:p w:rsidR="005F7BCF" w:rsidRPr="00CE61D9" w:rsidRDefault="00CE61D9" w:rsidP="00EC2FC3">
      <w:pPr>
        <w:rPr>
          <w:rFonts w:ascii="Times New Roman" w:hAnsi="Times New Roman" w:cs="Times New Roman"/>
          <w:b/>
          <w:color w:val="FF0000"/>
        </w:rPr>
      </w:pPr>
      <w:r w:rsidRPr="00CE61D9">
        <w:rPr>
          <w:rFonts w:ascii="Times New Roman" w:hAnsi="Times New Roman" w:cs="Times New Roman"/>
          <w:b/>
          <w:color w:val="FF0000"/>
        </w:rPr>
        <w:t xml:space="preserve">Aşağıdaki sarı alana çit tıklanırsa ekler </w:t>
      </w:r>
      <w:r w:rsidRPr="00CE61D9">
        <w:rPr>
          <w:rFonts w:ascii="Times New Roman" w:hAnsi="Times New Roman" w:cs="Times New Roman"/>
          <w:b/>
          <w:color w:val="FF0000"/>
        </w:rPr>
        <w:t>(</w:t>
      </w:r>
      <w:proofErr w:type="spellStart"/>
      <w:r w:rsidRPr="00CE61D9">
        <w:rPr>
          <w:rFonts w:ascii="Times New Roman" w:hAnsi="Times New Roman" w:cs="Times New Roman"/>
          <w:b/>
          <w:color w:val="FF0000"/>
        </w:rPr>
        <w:t>pdf</w:t>
      </w:r>
      <w:proofErr w:type="spellEnd"/>
      <w:r w:rsidRPr="00CE61D9">
        <w:rPr>
          <w:rFonts w:ascii="Times New Roman" w:hAnsi="Times New Roman" w:cs="Times New Roman"/>
          <w:b/>
          <w:color w:val="FF0000"/>
        </w:rPr>
        <w:t xml:space="preserve">) </w:t>
      </w:r>
      <w:r w:rsidRPr="00CE61D9">
        <w:rPr>
          <w:rFonts w:ascii="Times New Roman" w:hAnsi="Times New Roman" w:cs="Times New Roman"/>
          <w:b/>
          <w:color w:val="FF0000"/>
        </w:rPr>
        <w:t>ayrı sayfada açılır.</w:t>
      </w:r>
    </w:p>
    <w:p w:rsidR="00CE61D9" w:rsidRPr="00CE61D9" w:rsidRDefault="00CE61D9" w:rsidP="00EC2FC3">
      <w:pPr>
        <w:rPr>
          <w:rFonts w:ascii="Times New Roman" w:hAnsi="Times New Roman" w:cs="Times New Roman"/>
        </w:rPr>
      </w:pPr>
      <w:r w:rsidRPr="00CE61D9">
        <w:rPr>
          <w:rFonts w:ascii="Times New Roman" w:hAnsi="Times New Roman" w:cs="Times New Roman"/>
          <w:highlight w:val="yellow"/>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FoxitReader.Document" ShapeID="_x0000_i1025" DrawAspect="Icon" ObjectID="_1500188339" r:id="rId10"/>
        </w:object>
      </w:r>
      <w:bookmarkStart w:id="0" w:name="_GoBack"/>
      <w:bookmarkEnd w:id="0"/>
    </w:p>
    <w:sectPr w:rsidR="00CE61D9" w:rsidRPr="00CE61D9" w:rsidSect="007F332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07" w:rsidRDefault="00323107" w:rsidP="007F3328">
      <w:pPr>
        <w:spacing w:after="0" w:line="240" w:lineRule="auto"/>
      </w:pPr>
      <w:r>
        <w:separator/>
      </w:r>
    </w:p>
  </w:endnote>
  <w:endnote w:type="continuationSeparator" w:id="0">
    <w:p w:rsidR="00323107" w:rsidRDefault="00323107"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CE61D9">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CE61D9">
              <w:rPr>
                <w:bCs/>
                <w:i/>
                <w:noProof/>
                <w:sz w:val="20"/>
                <w:szCs w:val="20"/>
              </w:rPr>
              <w:t>1</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07" w:rsidRDefault="00323107" w:rsidP="007F3328">
      <w:pPr>
        <w:spacing w:after="0" w:line="240" w:lineRule="auto"/>
      </w:pPr>
      <w:r>
        <w:separator/>
      </w:r>
    </w:p>
  </w:footnote>
  <w:footnote w:type="continuationSeparator" w:id="0">
    <w:p w:rsidR="00323107" w:rsidRDefault="00323107"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23107"/>
    <w:rsid w:val="003A1AC9"/>
    <w:rsid w:val="004556F8"/>
    <w:rsid w:val="005F7BCF"/>
    <w:rsid w:val="007F3328"/>
    <w:rsid w:val="00905975"/>
    <w:rsid w:val="00B623D2"/>
    <w:rsid w:val="00C301F7"/>
    <w:rsid w:val="00CE61D9"/>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CE61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E61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E61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E6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E6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paragraph" w:styleId="NormalWeb">
    <w:name w:val="Normal (Web)"/>
    <w:basedOn w:val="Normal"/>
    <w:uiPriority w:val="99"/>
    <w:unhideWhenUsed/>
    <w:rsid w:val="00CE61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E61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E61D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E6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E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668941077">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5/08/20150804-16-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lgi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412</Words>
  <Characters>2351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2015-08-04T07:13:00Z</dcterms:modified>
</cp:coreProperties>
</file>