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FF" w:rsidRPr="002744FF" w:rsidRDefault="002744FF" w:rsidP="0027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2744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ÇALIŞANLARIN PATLAYICI ORTAMLARIN TEHLİKELERİNDEN</w:t>
      </w:r>
    </w:p>
    <w:p w:rsidR="002744FF" w:rsidRPr="002744FF" w:rsidRDefault="002744FF" w:rsidP="0027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2744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KORUNMASI HAKKINDA YÖNETMELİK</w:t>
      </w:r>
    </w:p>
    <w:p w:rsidR="002744FF" w:rsidRPr="002744FF" w:rsidRDefault="002744FF" w:rsidP="0027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2744FF" w:rsidRPr="002744FF" w:rsidRDefault="002744FF" w:rsidP="002744FF">
      <w:pPr>
        <w:spacing w:after="0" w:line="240" w:lineRule="auto"/>
        <w:jc w:val="center"/>
        <w:rPr>
          <w:rStyle w:val="Kpr"/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2744FF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Resmi Gazete Tarihi: 30.04.2013 Sayısı: 28633 </w:t>
      </w:r>
      <w:hyperlink r:id="rId4" w:history="1">
        <w:r w:rsidRPr="002744FF">
          <w:rPr>
            <w:rStyle w:val="Kpr"/>
            <w:rFonts w:ascii="Times New Roman" w:eastAsia="Times New Roman" w:hAnsi="Times New Roman" w:cs="Times New Roman"/>
            <w:color w:val="FF0000"/>
            <w:sz w:val="24"/>
            <w:szCs w:val="24"/>
            <w:lang w:eastAsia="tr-TR"/>
          </w:rPr>
          <w:t>www.bilgit.com</w:t>
        </w:r>
      </w:hyperlink>
    </w:p>
    <w:p w:rsidR="002744FF" w:rsidRPr="002744FF" w:rsidRDefault="002744FF" w:rsidP="002744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2744FF" w:rsidRPr="002744FF" w:rsidRDefault="002744FF" w:rsidP="002744F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2744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Yürürlükten kaldırılan yönetmelik</w:t>
      </w:r>
    </w:p>
    <w:p w:rsidR="002744FF" w:rsidRPr="002744FF" w:rsidRDefault="002744FF" w:rsidP="002744F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2744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MADDE 12 –</w:t>
      </w:r>
      <w:r w:rsidRPr="002744FF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(1) </w:t>
      </w:r>
      <w:proofErr w:type="gramStart"/>
      <w:r w:rsidRPr="002744FF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26/12/2003</w:t>
      </w:r>
      <w:proofErr w:type="gramEnd"/>
      <w:r w:rsidRPr="002744FF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tarihli ve 25328 sayılı Resmî </w:t>
      </w:r>
      <w:proofErr w:type="spellStart"/>
      <w:r w:rsidRPr="002744FF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Gazete’de</w:t>
      </w:r>
      <w:proofErr w:type="spellEnd"/>
      <w:r w:rsidRPr="002744FF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yayımlanan Patlayıcı Ortamların Tehlikelerinden Çalışanların Korunması Hakkında Yönetmelik yürürlükten kaldırılmıştır.</w:t>
      </w:r>
    </w:p>
    <w:p w:rsidR="002744FF" w:rsidRDefault="002744FF" w:rsidP="002E78CE">
      <w:pPr>
        <w:spacing w:after="120" w:line="264" w:lineRule="auto"/>
        <w:ind w:firstLine="419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:rsidR="002744FF" w:rsidRDefault="002744FF" w:rsidP="002E78CE">
      <w:pPr>
        <w:spacing w:after="120" w:line="264" w:lineRule="auto"/>
        <w:ind w:firstLine="419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:rsidR="00FE3942" w:rsidRPr="00FE3942" w:rsidRDefault="00FE3942" w:rsidP="002E78CE">
      <w:pPr>
        <w:spacing w:after="120" w:line="264" w:lineRule="auto"/>
        <w:ind w:firstLine="41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PATLAYICI ORTAMLARIN TEHLİKELERİNDEN ÇALIŞANLARIN</w:t>
      </w:r>
      <w:bookmarkStart w:id="0" w:name="_GoBack"/>
      <w:bookmarkEnd w:id="0"/>
    </w:p>
    <w:p w:rsidR="00FE3942" w:rsidRDefault="00FE3942" w:rsidP="002E78CE">
      <w:pPr>
        <w:spacing w:after="120" w:line="264" w:lineRule="auto"/>
        <w:ind w:firstLine="419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KORUNMASI HAKKINDA YÖNETMELİK</w:t>
      </w:r>
    </w:p>
    <w:p w:rsidR="00FE3942" w:rsidRPr="00FE3942" w:rsidRDefault="00FE3942" w:rsidP="00AD50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Resmi Gazete Tarihi: 26.12.2003 Resmi Gazete Sayısı: 25328</w:t>
      </w:r>
      <w:r w:rsidR="00AD50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hyperlink r:id="rId5" w:history="1">
        <w:r w:rsidRPr="00A6448E">
          <w:rPr>
            <w:rStyle w:val="Kpr"/>
            <w:rFonts w:ascii="Times New Roman" w:eastAsia="Times New Roman" w:hAnsi="Times New Roman" w:cs="Times New Roman"/>
            <w:kern w:val="0"/>
            <w:sz w:val="24"/>
            <w:szCs w:val="24"/>
            <w:lang w:eastAsia="tr-TR"/>
            <w14:ligatures w14:val="none"/>
          </w:rPr>
          <w:t>www.bilgit.com</w:t>
        </w:r>
      </w:hyperlink>
    </w:p>
    <w:p w:rsidR="002744FF" w:rsidRPr="00D8044D" w:rsidRDefault="002744FF" w:rsidP="002744FF">
      <w:pPr>
        <w:spacing w:after="120" w:line="264" w:lineRule="auto"/>
        <w:ind w:firstLine="419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tr-TR"/>
          <w14:ligatures w14:val="none"/>
        </w:rPr>
      </w:pPr>
      <w:r w:rsidRPr="00D8044D">
        <w:rPr>
          <w:rStyle w:val="Vurgu"/>
          <w:rFonts w:ascii="Verdana" w:hAnsi="Verdana"/>
          <w:b/>
          <w:sz w:val="24"/>
          <w:szCs w:val="24"/>
          <w:highlight w:val="yellow"/>
        </w:rPr>
        <w:t xml:space="preserve">30.04.2013 tarihli Resmi </w:t>
      </w:r>
      <w:proofErr w:type="spellStart"/>
      <w:r w:rsidRPr="00D8044D">
        <w:rPr>
          <w:rStyle w:val="Vurgu"/>
          <w:rFonts w:ascii="Verdana" w:hAnsi="Verdana"/>
          <w:b/>
          <w:sz w:val="24"/>
          <w:szCs w:val="24"/>
          <w:highlight w:val="yellow"/>
        </w:rPr>
        <w:t>Gazete'de</w:t>
      </w:r>
      <w:proofErr w:type="spellEnd"/>
      <w:r w:rsidRPr="00D8044D">
        <w:rPr>
          <w:rStyle w:val="Vurgu"/>
          <w:rFonts w:ascii="Verdana" w:hAnsi="Verdana"/>
          <w:b/>
          <w:sz w:val="24"/>
          <w:szCs w:val="24"/>
          <w:highlight w:val="yellow"/>
        </w:rPr>
        <w:t xml:space="preserve"> yayımlanan Çalışanların Patlayıcı Ortamların Tehlikelerinden Korunması Hakkında Yönetmelik Madde 12 ile yürürlükten kaldırılmıştır.</w:t>
      </w:r>
    </w:p>
    <w:p w:rsidR="00FE3942" w:rsidRPr="00FE3942" w:rsidRDefault="00FE3942" w:rsidP="002E78CE">
      <w:pPr>
        <w:spacing w:after="120" w:line="264" w:lineRule="auto"/>
        <w:ind w:firstLine="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BİRİNCİ BÖLÜM</w:t>
      </w:r>
    </w:p>
    <w:p w:rsidR="00FE3942" w:rsidRPr="00FE3942" w:rsidRDefault="00FE3942" w:rsidP="002E78CE">
      <w:pPr>
        <w:spacing w:after="120" w:line="264" w:lineRule="auto"/>
        <w:ind w:firstLine="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Amaç, Kapsam, Hukuki Dayanak, Tanımlar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Amaç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 —</w:t>
      </w: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Yönetmeliğin amacı, işyerlerinde oluşabilecek patlayıcı ortamların tehlikelerinden çalışanların sağlık ve güvenliğini korumak için alınması gerekli önlemleri belirlemektir.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Kapsam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2 —</w:t>
      </w: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Yönetmelik, </w:t>
      </w: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22/5/2003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tarihli ve 4857 sayılı İş Kanunu kapsamına giren ve patlayıcı ortam oluşması ihtimali bulunan işyerlerini kapsar.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Ancak;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a) Hastalara tıbbi tedavi uygulamak için ayrılan yerler ve tıbbi tedavi uygulanması,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b) </w:t>
      </w: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01/4/2002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tarihli ve 24713 sayılı Resmî </w:t>
      </w:r>
      <w:proofErr w:type="spell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Gazete’de</w:t>
      </w:r>
      <w:proofErr w:type="spell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yayımlanarak yürürlüğe giren Gaz Yakan Cihazlara Dair Yönetmelik (90/396/AT) kapsamında yer alan cihazların kullanılması,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c) Patlayıcı maddelerin ve kimyasal olarak kararsız halde bulunan maddelerin üretimi, işlemlerden geçmesi, kullanımı, depolanması ve nakledilmesi,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d) Sondaj yöntemiyle maden çıkarma işleri ile yeraltı ve yerüstü maden çıkarma işleri,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e) Uluslararası antlaşmaların kapsamında bulunan kara, hava ve </w:t>
      </w: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su yolu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taşıma araçlarının kullanılması,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bu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Yönetmelik kapsamı dışındadır.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Patlayıcı ortam oluşabilecek yerlerde kullanılacak her türlü taşıma aracı bu Yönetmelik kapsamındadır.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Bu Yönetmelikte belirtilen daha sıkı ve özel önlemler saklı kalmak kaydı </w:t>
      </w: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ile,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4 üncü maddede tanımlanan ‘patlayıcı ortam’ oluşması ihtimali bulunan işyerlerinde, İş Sağlığı ve Güvenliği Yönetmeliği hükümleri ve ilgili diğer yönetmeliklerin hükümleri de uygulanır.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Dayanak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3 —</w:t>
      </w: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Yönetmelik 4857 sayılı İş Kanununun 78 inci maddesine göre düzenlenmiştir.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Tanımlar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4 —</w:t>
      </w: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Yönetmelikte geçen;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lastRenderedPageBreak/>
        <w:t xml:space="preserve">a) Patlayıcı </w:t>
      </w: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ortam : Yanıcı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maddelerin gaz, buhar, sis ve tozlarının atmosferik şartlar altında hava ile oluşturduğu ve herhangi bir tutuşturucu kaynakla temasında tümüyle yanabilen karışımı,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b) Normal çalışma </w:t>
      </w: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şartları : Bir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tesisin tasarımlanan amaç doğrultusunda, ölçü ve değerlerde çalıştırılmasını,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ifade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eder.</w:t>
      </w:r>
    </w:p>
    <w:p w:rsidR="00FE3942" w:rsidRPr="00FE3942" w:rsidRDefault="00FE3942" w:rsidP="002E78CE">
      <w:pPr>
        <w:spacing w:after="120" w:line="264" w:lineRule="auto"/>
        <w:ind w:firstLine="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İKİNCİ BÖLÜM</w:t>
      </w:r>
    </w:p>
    <w:p w:rsidR="00FE3942" w:rsidRPr="00FE3942" w:rsidRDefault="00FE3942" w:rsidP="002E78CE">
      <w:pPr>
        <w:spacing w:after="120" w:line="264" w:lineRule="auto"/>
        <w:ind w:firstLine="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İşverenin Yükümlülükleri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Patlamaların Önlenmesi ve Patlamadan Korunma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5 —</w:t>
      </w: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Patlamaların önlenmesi ve bunlardan korunmayı sağlamak amacıyla işveren, aşağıda belirtilen temel ilkelere ve verilen öncelik sırasına uyarak, yapılan işlemlerin doğasına uygun olan teknik ve organizasyona yönelik önlemleri alacaktır: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a) Patlayıcı ortam oluşmasını önlemek,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b) Yapılan işlemlerin doğası gereği patlayıcı ortam oluşmasının önlenmesi mümkün değilse patlayıcı ortamın tutuşmasını önlemek,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c) İşçilerin sağlık ve güvenliklerini sağlayacak şekilde patlamanın zararlı etkilerini azaltacak önlemleri almak.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Bu önlemler, gerektiğinde patlamanın yayılmasını önleyecek tedbirlerle birlikte alınacaktır. Alınan bu tedbirler düzenli aralıklarla ve işyerindeki önemli değişikliklerden sonra yeniden gözden geçirilecektir.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Patlama Riskinin Değerlendirilmesi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6 —</w:t>
      </w: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İşveren, İş Sağlığı ve Güvenliği Yönetmeliğinde belirtildiği şekilde işyerinde risk değerlendirmesi yaparken patlayıcı ortamdan kaynaklanan özel risklerin değerlendirmesinde aşağıdaki hususları da dikkate alacaktır: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a) Patlayıcı ortam oluşma ihtimali ve bu ortamın kalıcılığı,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b) Statik elektrik de </w:t>
      </w: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dahil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tutuşturucu kaynakların bulunma, aktif ve etkili hale gelme ihtimalleri,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c) İşyerinde bulunan tesis, kullanılan maddeler, </w:t>
      </w: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prosesler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ile bunların muhtemel karşılıklı etkileşimleri,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d) Olabilecek patlamanın etkisinin büyüklüğü.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Patlama riski, patlayıcı ortamların oluşabileceği yerlere açık olan veya açılabilen diğer yerler de dikkate alınarak bir bütün olarak değerlendirilecektir.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İşyerinin Güvenli Hale Getirilmesi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7 —</w:t>
      </w: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Risk değerlendirmesinin temel ilkelerine ve bu Yönetmeliğin 5 inci maddesinde belirtilen hususlara uygun olarak çalışanların sağlık ve güvenliğini korumak için işveren: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a) İşçilerin ve diğer kişilerin sağlık ve güvenliği için tehlikeli patlayıcı ortam oluşma ihtimali olan yerlerde güvenli çalışma şartlarını sağlayacak,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b) İşçilerin sağlık ve güvenliği için tehlikeli patlayıcı ortam oluşma ihtimali olan yerlerde, yapılan risk değerlendirmesi sonucuna göre çalışma süresince uygun teknik yöntemlerle bu kısımların gözetim altında tutulmasını sağlayacaktır.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Koordinasyon Görevi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8 —</w:t>
      </w: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Bir işyerinde birden fazla işverene ait çalışan bulunması durumunda, her işveren kendi kontrol alanına giren tüm hususlardan sorumlu olacaktır.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İşverenlerin, İş Kanunu ve İş Sağlığı ve Güvenliği Yönetmeliğinde belirtilen sorumlulukları saklı kalmak kaydı ile yasal olarak işyerinin tümünden sorumlu olan işveren, bu Yönetmeliğin 10 uncu maddesinde belirtilen </w:t>
      </w: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lastRenderedPageBreak/>
        <w:t>Patlamadan Korunma Dokümanında öngörülen, çalışanların sağlık ve güvenlikleri ile ilgili önlemlerin belirlenmesi ve uygulanmasını koordine edecektir.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Patlayıcı Ortam Oluşabilecek Yerlerin Sınıflandırılması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Madde 9 — </w:t>
      </w: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İşveren;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a) Patlayıcı ortam oluşması ihtimali olan yerleri Ek-</w:t>
      </w:r>
      <w:proofErr w:type="spell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I’de</w:t>
      </w:r>
      <w:proofErr w:type="spell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belirtildiği şekilde sınıflandıracak,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b) Yukarıda (a) bendine göre sınıflandırılmış olan bölgelerde Ek-</w:t>
      </w:r>
      <w:proofErr w:type="spell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II’de</w:t>
      </w:r>
      <w:proofErr w:type="spell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verilen asgari gereklerin uygulanmasını sağlayacak,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c) İşçilerin sağlık ve güvenliğini tehlikeye atabilecek miktarda patlayıcı ortam oluşabilecek yerlerin girişine Ek-</w:t>
      </w:r>
      <w:proofErr w:type="spell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III’de</w:t>
      </w:r>
      <w:proofErr w:type="spell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verilen işaretleri koyacaktır.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Patlamadan Korunma Dokümanı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10 —</w:t>
      </w: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İşveren, bu Yönetmeliğin 6 </w:t>
      </w:r>
      <w:proofErr w:type="spell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ncı</w:t>
      </w:r>
      <w:proofErr w:type="spell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maddesinde belirtilen yükümlülüğünü yerine getirirken, aşağıda belirtilen ve bundan sonra "Patlamadan Korunma Dokümanı" olarak anılacak belgeleri hazırlayacaktır.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Patlamadan Korunma Dokümanında, özellikle;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a) Patlama riskinin belirlendiği ve değerlendirildiği,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b) Bu Yönetmelikte belirlenen yükümlülüklerin yerine getirilmesi için alınacak önlemler,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c) İşyerinde Ek-</w:t>
      </w:r>
      <w:proofErr w:type="spell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I’e</w:t>
      </w:r>
      <w:proofErr w:type="spell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göre sınıflandırılmış yerler,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d) Ek-</w:t>
      </w:r>
      <w:proofErr w:type="spell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II’de</w:t>
      </w:r>
      <w:proofErr w:type="spell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verilen asgari gereklerin uygulanacağı yerler,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e) Çalışma yerleri ile uyarı cihazları da </w:t>
      </w: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dahil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iş ekipmanının tasarımı, işletilmesi, kontrol ve bakımının güvenlik kurallarına uygun olarak sağlandığı,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f) İşyerinde kullanılan tüm </w:t>
      </w: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ekipmanın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"İş Ekipmanlarının Kullanımında Sağlık ve Güvenlik Şartları Yönetmeliği" ne uygun olduğu,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hususları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yazılı olarak yer alacaktır.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Patlamadan korunma dokümanı, işin başlamasından önce hazırlanacak ve işyerinde, iş </w:t>
      </w: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ekipmanında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veya organizasyonunda önemli değişiklik, genişleme veya tadilat yapıldığında yeniden gözden geçirilerek güncelleştirilecektir.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İşveren, yürürlükteki mevzuata göre hazırladığı patlama risk değerlendirmesini, dokümanları ve benzeri diğer raporları birlikte ele alabilir.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İşyerleri ve İş Ekipmanları İçin Özel Gerekler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11 —</w:t>
      </w: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Patlayıcı ortam oluşma ihtimali bulunan işyerlerinde, işverenler aşağıda belirtilen hususlara uymakla yükümlüdür: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a) Patlayıcı ortam oluşma ihtimali bulunan yerlerde, bu Yönetmeliğin yayımlandığı tarihte kullanılmakta olan veya kullanıma hazır olan iş ekipmanları, </w:t>
      </w: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30/6/2006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tarihine kadar Ek-II A’da belirtilen asgari gerekleri karşılamak zorundadır.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b) Patlayıcı ortam oluşma ihtimali bulunan yerlerde kullanılmak üzere bu Yönetmeliğin yayımlandığı tarihten sonra yeni alınacak iş ekipmanları, </w:t>
      </w: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30/6/2006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tarihine kadar Ek-II A ve Ek-II B’de verilen asgari gerekleri karşılayacaktır.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c) Patlayıcı ortam oluşabilecek kısımları bulunan ve </w:t>
      </w: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30/6/2006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tarihinden sonra açılacak işyerleri ise bu Yönetmelikte belirtilen şartlara uygun olarak kurulacaktır.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d) Patlayıcı ortam oluşabilecek kısımları bulunan ve </w:t>
      </w: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30/6/2006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tarihinden önce açılmış olan işyerleri, bu Yönetmeliğin yayımlandığı tarihten itibaren en geç üç yıl içinde bu Yönetmelik hükümlerine tam olarak uygun hale getirilecektir.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Patlayıcı ortam oluşabilecek kısımları bulunan işyerlerinde </w:t>
      </w: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30/6/2006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tarihinden sonra herhangi bir değişiklik, eklenti veya tadilat yapıldığında, işveren bu Yönetmelik hükümlerine tam olarak uyulmasını sağlayacaktır.</w:t>
      </w:r>
    </w:p>
    <w:p w:rsidR="00FE3942" w:rsidRPr="00FE3942" w:rsidRDefault="00FE3942" w:rsidP="002E78CE">
      <w:pPr>
        <w:spacing w:after="120" w:line="264" w:lineRule="auto"/>
        <w:ind w:firstLine="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lastRenderedPageBreak/>
        <w:t>ÜÇÜNCÜ BÖLÜM</w:t>
      </w:r>
    </w:p>
    <w:p w:rsidR="00FE3942" w:rsidRPr="00FE3942" w:rsidRDefault="00FE3942" w:rsidP="002E78CE">
      <w:pPr>
        <w:spacing w:after="120" w:line="264" w:lineRule="auto"/>
        <w:ind w:firstLine="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Son Hükümler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İlgili Avrupa Birliği Mevzuatı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12 —</w:t>
      </w: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Yönetmelik </w:t>
      </w:r>
      <w:proofErr w:type="gramStart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16/12/1999</w:t>
      </w:r>
      <w:proofErr w:type="gramEnd"/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tarihli ve 1999/92/EC sayılı Avrupa Parlamentosu ve Konseyi Direktifi esas alınarak hazırlanmıştır.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Yürürlük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13 —</w:t>
      </w: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Yönetmelik yayımı tarihinde yürürlüğe girer.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Yürütme</w:t>
      </w:r>
    </w:p>
    <w:p w:rsidR="00FE3942" w:rsidRPr="00FE3942" w:rsidRDefault="00FE3942" w:rsidP="002E78CE">
      <w:pPr>
        <w:spacing w:after="12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E39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14 —</w:t>
      </w:r>
      <w:r w:rsidRPr="00FE394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Yönetmelik hükümlerini Çalışma ve Sosyal Güvenlik Bakanı yürütür</w:t>
      </w:r>
    </w:p>
    <w:p w:rsidR="00B67133" w:rsidRPr="002E78CE" w:rsidRDefault="00B67133" w:rsidP="002E78CE">
      <w:pPr>
        <w:spacing w:after="120"/>
        <w:jc w:val="both"/>
        <w:rPr>
          <w:color w:val="000000" w:themeColor="text1"/>
        </w:rPr>
      </w:pPr>
    </w:p>
    <w:p w:rsidR="002E78CE" w:rsidRPr="002E78CE" w:rsidRDefault="002E78CE" w:rsidP="002E78CE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EK – I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PATLAYICI ORTAM OLUŞABİLECEK YERLERİN SINIFLANDIRILMASI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Yönetmeliğin 5, 6, 9 ve 10 uncu maddelerine göre önlem alınması gereken yerlerde aşağıda belirtilen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sınıflandırma sistemi uygulanacaktır.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1- Patlayıcı Ortam Oluşabilecek Yerler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Çalışanların sağlık ve güvenliğini korumak için özel önlem alınmasını gerektirecek miktarda patlayıcı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karışım oluşabilecek yerler, bu Yönetmeliğe göre tehlikeli kabul edilecektir.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Çalışanların sağlık ve güvenliğini korumak için özel önlem alınmasını gerektirecek miktarda patlayıcı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karışım oluşması ihtimali bulunmayan yerler bu Yönetmeliğe göre tehlikesiz kabul edilecektir.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Parlayıcı ve/veya yanıcı maddelerin hava ile yaptıkları karışımların, bağımsız olarak bir patlama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meydana getirmeyecekleri yapılacak araştırmalarla kanıtlanmadıkça, bu maddeler patlayıcı ortam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oluşturabilecek maddeler olarak kabul edilecektir.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2- Tehlikeli yerlerin sınıflandırılması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Tehlikeli yerler, patlayıcı ortam oluşma sıklığı ve bu ortamın devam etme süresi esas alınarak,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bölgeler halinde sınıflandırılır.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Ek-2 A’ya göre alınacak önlemler, yapılan bu sınıflandırmaya göre belirlenir.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Bölge 0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Gaz, buhar ve sis halindeki parlayıcı maddelerin hava ile karışımından oluşan patlayıcı ortamın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sürekli olarak veya uzun süre ya da sık sık oluştuğu yerler.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Bölge 1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Gaz, buhar ve sis halindeki parlayıcı maddelerin hava ile karışımından oluşan patlayıcı ortamın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normal çalışma koşullarında ara sıra meydana gelme ihtimali olan yerler.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Bölge 2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Gaz, buhar ve sis halindeki parlayıcı maddelerin hava ile karışarak normal çalışma koşullarında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patlayıcı ortam oluşturma ihtimali olmayan yerler ya da böyle bir ihtimal olsa bile patlayıcı ortamın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çok kısa bir süre için kalıcı olduğu yerler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lastRenderedPageBreak/>
        <w:t>Bölge20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Havada bulut halinde bulunan yanıcı tozların, sürekli olarak veya uzun süreli ya da sık sık patlayıcı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ortam oluşabilecek yerler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Bölge 21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Normal çalışma koşullarında, havada bulut halinde bulunan yanıcı tozların ara sıra patlayıcı ortam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oluşturabileceği yerler.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Bölge 22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Normal çalışma koşullarında havada bulut halinde yanıcı tozların patlayıcı ortam oluşturma ihtimali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bulunmayan ancak böyle bir ihtimal olsa bile bunun yalnızca çok kısa bir süre için geçerli olduğu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yerler.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Not: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Tabaka veya yığın halinde yanıcı tozların bulunduğu yerler de, patlayıcı ortam oluşturabilecek diğer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proofErr w:type="gramStart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bir</w:t>
      </w:r>
      <w:proofErr w:type="gramEnd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kaynak olarak dikkate alınmalıdır.</w:t>
      </w:r>
    </w:p>
    <w:p w:rsid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EK - II</w:t>
      </w:r>
    </w:p>
    <w:p w:rsidR="002E78CE" w:rsidRPr="002E78CE" w:rsidRDefault="002E78CE" w:rsidP="00AD50B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A-ÇALIŞANLARIN SAĞLIK VE GÜVENLİKLERİNİN PATLAYICI ORTAM RİSKLERİNDEN KORUNMASI</w:t>
      </w:r>
      <w:r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İÇİN ASGARİ GEREKLER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Bu ekte belirtilen gerekler,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a) İşyerlerinin, iş </w:t>
      </w:r>
      <w:proofErr w:type="gramStart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ekipmanının</w:t>
      </w:r>
      <w:proofErr w:type="gramEnd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kullanılan maddelerin veya yürütülen faaliyetin yapısından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kaynaklanan parlayıcı ortam riski bulunan ve Ek-</w:t>
      </w:r>
      <w:proofErr w:type="spellStart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I’e</w:t>
      </w:r>
      <w:proofErr w:type="spellEnd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göre tehlike sınıfına giren yerlere,</w:t>
      </w:r>
    </w:p>
    <w:p w:rsid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b) Tehlikeli yerlerde bulunan </w:t>
      </w:r>
      <w:proofErr w:type="gramStart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ekipmanın</w:t>
      </w:r>
      <w:proofErr w:type="gramEnd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güvenli bir şekilde çalışması için gerekli olan veya bu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ekipmanların güvenli çalışmasına yardımcı olan ancak kendisi tehlikeli bölgede bulunmayan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ekipmanlara,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proofErr w:type="gramStart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uygulanacaktır</w:t>
      </w:r>
      <w:proofErr w:type="gramEnd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1. Organizasyon Önlemleri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1.1. Çalışanların Eğitimi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İşveren, patlayıcı ortam oluşabilen yerlerde çalışanlara, patlamadan korunma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konusunda yeterli ve uygun eğitimi sağlayacaktır.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1.2. Yazılı Talimatlar ve Çalışma İzni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Patlamadan Korunma Dokümanında gerekli görülmesi halinde,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a) Tehlikeli yerlerdeki çalışma, işverence düzenlenen yazılı talimatlara da uygun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yapılacaktır.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b) Gerek tehlikeli işlerin yapılmasında, gerekse başka çalışmaları etkileyerek tehlikeye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neden olabilecek diğer işlerin yapılmasında, bir "Çalışma İzni" sistemi uygulanacaktır.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Çalışma izni, bu konuda yetkili ve sorumlu olan bir kişi tarafından işe başlamadan önce yazılı olarak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verilecektir.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2. Patlamadan Korunma Önlemleri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lastRenderedPageBreak/>
        <w:t>2.1. Patlama tehlikesine neden olabilecek parlayıcı gazlar, buharlar, sisler veya yanıcı tozların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isteyerek veya istemeyerek ortaya çıkması halinde, bunların güvenli bir yere uygun şekilde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yönlendirilmesi veya uzaklaştırılması sağlanacak, bunun yapılması pratik olarak mümkün değilse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yayılmalarını önleyecek başka uygun önlemler alınacaktır.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2.2. Eğer patlayıcı ortam birkaç çeşit parlayıcı ve/veya yanıcı gazlar, buharlar, sisler veya tozlardan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oluşuyorsa, alınacak koruyucu önlem en yüksek riske uygun olacaktır.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2.3. Özellikle, çalışanların ve çalışma ortamının statik elektrik taşıyıcısı veya üreticisi olabileceği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durumlarda, bu Yönetmeliğin 5 inci maddesinde belirtilen tutuşturma tehlikesinin önlenmesinde,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statik elektrik boşalmaları da dikkate alınacaktır. Patlayıcı ortam tutuşturabilen statik elektrik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oluşumunu önlemek için çalışanlara uygun malzemeden yapılmış kişisel koruyucu giysiler</w:t>
      </w:r>
      <w: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verilecektir.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2.4. Tesis, </w:t>
      </w:r>
      <w:proofErr w:type="gramStart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ekipman</w:t>
      </w:r>
      <w:proofErr w:type="gramEnd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, koruyucu sistemler ve bunlarla bağlantılı cihazların patlayıcı ortamda güvenle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kullanılabileceğinin, Patlamadan Korunma Dokümanında belirtilmesi halinde bunlar hizmete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sokulabilir. Bu kural 27/10/2002 tarihli ve 24919 sayılı Resmi </w:t>
      </w:r>
      <w:proofErr w:type="spellStart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Gazete'de</w:t>
      </w:r>
      <w:proofErr w:type="spellEnd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yayımlanarak yürürlüğe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giren Muhtemel Patlayıcı Ortamda Kullanılan Teçhizat ve Koruyucu Sistemlerle İlgili Yönetmelik'e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göre </w:t>
      </w:r>
      <w:proofErr w:type="gramStart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ekipman</w:t>
      </w:r>
      <w:proofErr w:type="gramEnd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veya koruyucu sistem sayılmayan ancak tesiste yerleştirildikleri yerlerde kendileri bir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tutuşturma tehlikesi oluşturan iş ekipmanları ve bağlantı elemanları için de geçerlidir. Bağlandı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elemanlarında herhangi bir karışıklığa meydan vermemek için gerekli önlem alınacaktır.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2.5 Patlama riskini en aza indirmek ve olası bir patlamada, patlamayı kontrol altına almak, işyerine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ve iş </w:t>
      </w:r>
      <w:proofErr w:type="gramStart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ekipmanlarına</w:t>
      </w:r>
      <w:proofErr w:type="gramEnd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yayılmasını en aza indirebilmek için; işyerleri, iş ekipmanları ve bunlarla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bağlantılı tüm cihazların tasarımı, inşası, montajı ve yerleştirilmesi, bakım, onarım ve işletilmesinde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gerekli tüm önlemler alınacaktır. İşyerlerinde patlamanın fiziksel tesirlerinden çalışanların etkilenme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riskini en aza indirmek için uygun önlemler alınacaktır.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2.6. Gereken durumlarda, patlama şartları oluşmadan önce, çalışanların sesli ve/veya görsel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işaretlerle uyarılması ve ortamdan uzaklaşması sağlanacaktır.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2.7. Patlamadan Korunma Dokümanında gerekli görülmesi halinde; bir tehlike durumunda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çalışanların tehlikeli bölgeden anında ve güvenli bir şekilde uzlaşabilmeleri için tahliye sistemi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kurulacak ve her an işler durumda bulunması sağlanacaktır.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2.8. Patlayıcı ortam oluşabilecek bölümleri bulunan işyerlerinde; faaliyete başlanılmadan önce bütün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işyerinin patlama yönünden güvenliğinin sağlandığı kanıtlanacaktır. Patlamadan korunmayı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sağlamak için bütün koşullar yerine getirilecektir.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Patlama yönünden güvenliğin sağlandığının kanıtlanması, patlamadan korunma konusunda eğitim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almış ve deneyimli uzman kişilerce yapılacaktır.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2.9. Yapılan Risk değerlendirmesinin gerektirmesi halinde;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a) Herhangi bir güç kesilmesinin ilave risklere neden olabileceği durumlarda, </w:t>
      </w:r>
      <w:proofErr w:type="gramStart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ekipmanın</w:t>
      </w:r>
      <w:proofErr w:type="gramEnd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ve güvenlik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sistemlerinin, tesisin diğer kısımlarından bağımsız olarak güvenli bir şekilde çalışmasını sürdürmesi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mümkün olacaktır.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b) Otomatik </w:t>
      </w:r>
      <w:proofErr w:type="gramStart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proseslerde</w:t>
      </w:r>
      <w:proofErr w:type="gramEnd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amaçlanan çalışma koşullarından herhangi bir sapma meydana geldiğinde,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otomatik sistemle bağlantılı ekipmana ve koruyucu sistemlere güvenliği tehlikeye atmamak şartıyla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el ile müdahale yapılabilir olacaktır. Bu müdahaleyi sadece bu işte yetkili çalışanlar yapacaktır.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c) Sistemin acil durdurulması halinde, biriken enerji mümkün olduğu kadar çabuk ve güvenli bir</w:t>
      </w:r>
      <w:r w:rsidR="00CA0EC6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şekilde boşaltılacak veya tehlike oluşturmayacak şekilde izole edilecektir.</w:t>
      </w:r>
    </w:p>
    <w:p w:rsidR="002E78CE" w:rsidRPr="00CA0EC6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CA0EC6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lastRenderedPageBreak/>
        <w:t>B- EKİPMANLARIN VE KORUYUCU SİSTEMLERİN SEÇİMİNDE UYULACAK KRİTERLER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Risk değerlendirmesine göre hazırlanan patlamadan korunma dokümanında aksi belirtilmemesi</w:t>
      </w:r>
      <w:r w:rsidR="00AD50B2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halinde, patlayıcı ortam oluşabilecek tüm yerlerdeki </w:t>
      </w:r>
      <w:proofErr w:type="gramStart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ekipman</w:t>
      </w:r>
      <w:proofErr w:type="gramEnd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ve koruyucu sistemler, 27/10/2002</w:t>
      </w:r>
      <w:r w:rsidR="00AD50B2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tarihli ve 24919 sayılı Resmi </w:t>
      </w:r>
      <w:proofErr w:type="spellStart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Gazete'de</w:t>
      </w:r>
      <w:proofErr w:type="spellEnd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yayımlanarak yürürlüğe giren Muhtemel Patlayıcı Ortamda</w:t>
      </w:r>
      <w:r w:rsidR="00AD50B2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Kullanılan Teçhizat ve Koruyucu Sistemlerle İlgili Yönetmelikte belirtilen kategorilere göre</w:t>
      </w:r>
      <w:r w:rsidR="00AD50B2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seçilecektir.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Özellikle gazlar, buharlar, sisler ve tozlar için aşağıda belirtilen bölgelerde, karşılarında verilen</w:t>
      </w:r>
      <w:r w:rsidR="00AD50B2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kategorideki </w:t>
      </w:r>
      <w:proofErr w:type="gramStart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ekipman</w:t>
      </w:r>
      <w:proofErr w:type="gramEnd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kullanılacaktır.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Bölge 0 veya Bölge </w:t>
      </w:r>
      <w:proofErr w:type="gramStart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20 : Kategori</w:t>
      </w:r>
      <w:proofErr w:type="gramEnd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1 ekipman,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Bölge 1 veya Bölge </w:t>
      </w:r>
      <w:proofErr w:type="gramStart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21 : Kategori</w:t>
      </w:r>
      <w:proofErr w:type="gramEnd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1 veya 2 ekipman,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Bölge 2 veya Bölge </w:t>
      </w:r>
      <w:proofErr w:type="gramStart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22 : Kategori</w:t>
      </w:r>
      <w:proofErr w:type="gramEnd"/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1, 2 veya 3 ekipman.</w:t>
      </w:r>
    </w:p>
    <w:p w:rsidR="002E78CE" w:rsidRPr="00AD50B2" w:rsidRDefault="002E78CE" w:rsidP="00AD50B2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AD50B2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EK-III</w:t>
      </w:r>
    </w:p>
    <w:p w:rsidR="002E78CE" w:rsidRPr="00AD50B2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AD50B2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PATLAYICI ORTAM OLUŞABİLECEK YERLER İÇİN UYARI İŞARETİ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Patlayıcı ortam oluşabilecek yerler için uyarı işareti aşağıda belirtilen şekil ve renklerde olacaktır.</w:t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tr-TR"/>
        </w:rPr>
        <w:drawing>
          <wp:inline distT="0" distB="0" distL="0" distR="0" wp14:anchorId="54D4F01F" wp14:editId="080CBDA4">
            <wp:extent cx="1851660" cy="1143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CE" w:rsidRPr="002E78CE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2E78C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Uyarı işaretinin belirleyici özellikleri:</w:t>
      </w:r>
    </w:p>
    <w:p w:rsidR="002E78CE" w:rsidRPr="00AD50B2" w:rsidRDefault="002E78CE" w:rsidP="002E78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AD50B2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- Üçgen şeklinde,</w:t>
      </w:r>
    </w:p>
    <w:p w:rsidR="002E78CE" w:rsidRPr="00AD50B2" w:rsidRDefault="002E78CE" w:rsidP="002E78CE">
      <w:pPr>
        <w:spacing w:after="12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AD50B2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- Siyah kenarlar ve sarı zemin üzerine siyah yazı,</w:t>
      </w:r>
    </w:p>
    <w:p w:rsidR="00AD50B2" w:rsidRPr="00AD50B2" w:rsidRDefault="00AD50B2" w:rsidP="002E78CE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0B2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- Sarı zemin işareti alanının en az % 50'si kadar olacaktır.</w:t>
      </w:r>
    </w:p>
    <w:sectPr w:rsidR="00AD50B2" w:rsidRPr="00AD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3D"/>
    <w:rsid w:val="002744FF"/>
    <w:rsid w:val="002E78CE"/>
    <w:rsid w:val="007E0DEE"/>
    <w:rsid w:val="0081383D"/>
    <w:rsid w:val="008B2B7F"/>
    <w:rsid w:val="00AD50B2"/>
    <w:rsid w:val="00B67133"/>
    <w:rsid w:val="00CA0EC6"/>
    <w:rsid w:val="00D8044D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38346-60B1-4496-BA47-EF99CDFE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FE394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8CE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D80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bilgit.com" TargetMode="External"/><Relationship Id="rId4" Type="http://schemas.openxmlformats.org/officeDocument/2006/relationships/hyperlink" Target="http://www.bilg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www.bilgit.com</dc:creator>
  <cp:lastModifiedBy>EA</cp:lastModifiedBy>
  <cp:revision>7</cp:revision>
  <dcterms:created xsi:type="dcterms:W3CDTF">2012-11-17T15:22:00Z</dcterms:created>
  <dcterms:modified xsi:type="dcterms:W3CDTF">2013-08-16T09:18:00Z</dcterms:modified>
</cp:coreProperties>
</file>